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A77" w:rsidRDefault="00504A77" w:rsidP="00811DB9">
      <w:pPr>
        <w:jc w:val="center"/>
        <w:rPr>
          <w:sz w:val="44"/>
          <w:szCs w:val="44"/>
        </w:rPr>
      </w:pPr>
    </w:p>
    <w:p w:rsidR="00AC471D" w:rsidRPr="00900B6A" w:rsidRDefault="00497FC8" w:rsidP="00811DB9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叉车</w:t>
      </w:r>
      <w:r w:rsidR="001C3992" w:rsidRPr="00900B6A">
        <w:rPr>
          <w:rFonts w:hint="eastAsia"/>
          <w:sz w:val="36"/>
          <w:szCs w:val="36"/>
        </w:rPr>
        <w:t>安全操作规程</w:t>
      </w:r>
    </w:p>
    <w:p w:rsidR="00900B6A" w:rsidRDefault="00900B6A" w:rsidP="00811DB9">
      <w:pPr>
        <w:jc w:val="center"/>
        <w:rPr>
          <w:sz w:val="44"/>
          <w:szCs w:val="44"/>
        </w:rPr>
      </w:pPr>
    </w:p>
    <w:p w:rsidR="002C5C92" w:rsidRPr="000928D3" w:rsidRDefault="002C5C92" w:rsidP="000928D3">
      <w:pPr>
        <w:snapToGrid w:val="0"/>
        <w:spacing w:line="360" w:lineRule="auto"/>
        <w:rPr>
          <w:rFonts w:ascii="宋体" w:hAnsi="宋体"/>
          <w:sz w:val="24"/>
          <w:szCs w:val="24"/>
        </w:rPr>
      </w:pPr>
      <w:r w:rsidRPr="000928D3">
        <w:rPr>
          <w:rFonts w:ascii="宋体" w:hAnsi="宋体" w:hint="eastAsia"/>
          <w:b/>
          <w:sz w:val="24"/>
          <w:szCs w:val="24"/>
        </w:rPr>
        <w:t>1、适用范围及目的</w:t>
      </w:r>
    </w:p>
    <w:p w:rsidR="002C5C92" w:rsidRPr="000928D3" w:rsidRDefault="002C5C92" w:rsidP="000928D3">
      <w:pPr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928D3">
        <w:rPr>
          <w:rFonts w:ascii="宋体" w:hAnsi="宋体" w:hint="eastAsia"/>
          <w:sz w:val="24"/>
          <w:szCs w:val="24"/>
        </w:rPr>
        <w:t>本规定适应于</w:t>
      </w:r>
      <w:r w:rsidR="00497FC8">
        <w:rPr>
          <w:rFonts w:hint="eastAsia"/>
          <w:sz w:val="24"/>
          <w:szCs w:val="24"/>
        </w:rPr>
        <w:t>叉车</w:t>
      </w:r>
      <w:r w:rsidRPr="000928D3">
        <w:rPr>
          <w:rFonts w:ascii="宋体" w:hAnsi="宋体" w:hint="eastAsia"/>
          <w:sz w:val="24"/>
          <w:szCs w:val="24"/>
        </w:rPr>
        <w:t>工作的全过程，操作、管理人员必须按照本规定进行操作与维护。</w:t>
      </w:r>
    </w:p>
    <w:p w:rsidR="00504A77" w:rsidRPr="000928D3" w:rsidRDefault="002C5C92" w:rsidP="000928D3">
      <w:pPr>
        <w:spacing w:line="360" w:lineRule="auto"/>
        <w:rPr>
          <w:sz w:val="24"/>
          <w:szCs w:val="24"/>
        </w:rPr>
      </w:pPr>
      <w:r w:rsidRPr="000928D3">
        <w:rPr>
          <w:rFonts w:ascii="宋体" w:hAnsi="宋体" w:hint="eastAsia"/>
          <w:b/>
          <w:sz w:val="24"/>
          <w:szCs w:val="24"/>
        </w:rPr>
        <w:t>2、要求</w:t>
      </w:r>
    </w:p>
    <w:p w:rsidR="001C3992" w:rsidRPr="000928D3" w:rsidRDefault="00900B6A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</w:t>
      </w:r>
      <w:r w:rsidR="00AC471D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经培训合格，并持有效叉车驾驶执照的司机方可驾驶车辆。</w:t>
      </w:r>
    </w:p>
    <w:p w:rsidR="00AC471D" w:rsidRPr="000928D3" w:rsidRDefault="00900B6A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2.2</w:t>
      </w:r>
      <w:r w:rsidR="00AC471D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开车前检查各控制和警报装置，检查电气线路</w:t>
      </w:r>
      <w:proofErr w:type="gramStart"/>
      <w:r w:rsidR="00AC471D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是否有搭铁</w:t>
      </w:r>
      <w:proofErr w:type="gramEnd"/>
      <w:r w:rsidR="00AC471D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，接头是否有松动现象，喇叭、转向灯、制动灯、液压、轮胎及各仪表工作是否正常，</w:t>
      </w:r>
      <w:r w:rsidR="003E1DBB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如发现损坏或有缺陷时，应在修</w:t>
      </w:r>
      <w:r w:rsidR="003E1DBB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复</w:t>
      </w:r>
      <w:r w:rsidR="003E1DBB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后操作，</w:t>
      </w:r>
      <w:r w:rsidR="00AC471D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以上</w:t>
      </w:r>
      <w:r w:rsidR="003E1DBB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检查</w:t>
      </w:r>
      <w:r w:rsidR="00AC471D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工作完成后，才能开始工作。</w:t>
      </w:r>
    </w:p>
    <w:p w:rsidR="004A59B4" w:rsidRPr="000928D3" w:rsidRDefault="00900B6A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2.3</w:t>
      </w:r>
      <w:r w:rsidR="004A59B4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叉车在中途停车，发动机空转时应后倾收回门架，当发动机修车后应使滑架下落，并前倾</w:t>
      </w:r>
      <w:proofErr w:type="gramStart"/>
      <w:r w:rsidR="004A59B4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使货叉着地</w:t>
      </w:r>
      <w:proofErr w:type="gramEnd"/>
      <w:r w:rsidR="004A59B4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。</w:t>
      </w:r>
    </w:p>
    <w:p w:rsidR="00811DB9" w:rsidRPr="000928D3" w:rsidRDefault="00900B6A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2.4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在工作过程中，如果发现可疑的噪音或不正常的现象，必须立即停车检查，及时采取措施加以排除，在没有排除故障前不得继续作业。</w:t>
      </w:r>
    </w:p>
    <w:p w:rsidR="00811DB9" w:rsidRPr="000928D3" w:rsidRDefault="00D41377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2.5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工作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一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天后，应对燃油箱加油，这样不仅可以驱出油箱内的潮气，而且也能防止</w:t>
      </w:r>
      <w:r w:rsidR="003E1DBB" w:rsidRPr="000928D3">
        <w:rPr>
          <w:rFonts w:ascii="Arial" w:eastAsia="宋体" w:hAnsi="Arial" w:cs="Arial" w:hint="eastAsia"/>
          <w:color w:val="FF0000"/>
          <w:kern w:val="36"/>
          <w:sz w:val="24"/>
          <w:szCs w:val="24"/>
        </w:rPr>
        <w:t>水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气在夜间凝成水珠溶于油液中，离车时，将</w:t>
      </w:r>
      <w:proofErr w:type="gramStart"/>
      <w:r w:rsidR="003E1DBB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货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叉下降着地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并将挡位手柄放在空档位置，发动机熄火并断开电源，将手制动拉好，在坡道停车时，须用垫块垫住车轮。</w:t>
      </w:r>
    </w:p>
    <w:p w:rsidR="00811DB9" w:rsidRPr="000928D3" w:rsidRDefault="00B90622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2.6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使用过程中必须严格进行定期保养，出车前必须检查以下</w:t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内容：</w:t>
      </w:r>
    </w:p>
    <w:p w:rsidR="00411EDC" w:rsidRDefault="00B90622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</w:t>
      </w:r>
      <w:r>
        <w:rPr>
          <w:rFonts w:ascii="Arial" w:eastAsia="宋体" w:hAnsi="Arial" w:cs="Arial"/>
          <w:color w:val="252525"/>
          <w:kern w:val="36"/>
          <w:sz w:val="24"/>
          <w:szCs w:val="24"/>
        </w:rPr>
        <w:t>6.1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检查燃油储油量。</w:t>
      </w:r>
    </w:p>
    <w:p w:rsidR="00811DB9" w:rsidRPr="000928D3" w:rsidRDefault="00B90622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</w:t>
      </w:r>
      <w:r>
        <w:rPr>
          <w:rFonts w:ascii="Arial" w:eastAsia="宋体" w:hAnsi="Arial" w:cs="Arial"/>
          <w:color w:val="252525"/>
          <w:kern w:val="36"/>
          <w:sz w:val="24"/>
          <w:szCs w:val="24"/>
        </w:rPr>
        <w:t>6.2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检查油管、水管、排气管及各附件有无渗漏现象。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</w:t>
      </w:r>
      <w:r>
        <w:rPr>
          <w:rFonts w:ascii="Arial" w:eastAsia="宋体" w:hAnsi="Arial" w:cs="Arial"/>
          <w:color w:val="252525"/>
          <w:kern w:val="36"/>
          <w:sz w:val="24"/>
          <w:szCs w:val="24"/>
        </w:rPr>
        <w:t>6.3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检查机油箱的容量是否达到规定的容量。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</w:t>
      </w:r>
      <w:r>
        <w:rPr>
          <w:rFonts w:ascii="Arial" w:eastAsia="宋体" w:hAnsi="Arial" w:cs="Arial"/>
          <w:color w:val="252525"/>
          <w:kern w:val="36"/>
          <w:sz w:val="24"/>
          <w:szCs w:val="24"/>
        </w:rPr>
        <w:t>6.4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检查车轮螺栓坚固程度及各轮胎气压是否达到规定值。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</w:t>
      </w:r>
      <w:r>
        <w:rPr>
          <w:rFonts w:ascii="Arial" w:eastAsia="宋体" w:hAnsi="Arial" w:cs="Arial"/>
          <w:color w:val="252525"/>
          <w:kern w:val="36"/>
          <w:sz w:val="24"/>
          <w:szCs w:val="24"/>
        </w:rPr>
        <w:t>6.5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检查转向及制动系统的灵活和可靠性。</w:t>
      </w:r>
    </w:p>
    <w:p w:rsidR="00811DB9" w:rsidRPr="000928D3" w:rsidRDefault="00411EDC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2.7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平稳地进行起动、行驶、制动和停止，在潮湿或光滑的路面转向时须减速，在交叉路口，转弯进出车间门口时要鸣</w:t>
      </w:r>
      <w:r w:rsidR="00F45E7D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笛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、打转向灯、减速，做到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一看二慢三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通过，交会时要礼让三先。即先让、先慢、先停。</w:t>
      </w:r>
    </w:p>
    <w:p w:rsidR="00811DB9" w:rsidRPr="000928D3" w:rsidRDefault="00411EDC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2.8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坡道行驶时应小心行驶，在大于十分之一的坡道行驶时，上坡应向前行驶，下坡就后退行驶，上、下坡忌转向，叉车在行驶时，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勿进行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装卸作业。</w:t>
      </w:r>
    </w:p>
    <w:p w:rsidR="00811DB9" w:rsidRPr="000928D3" w:rsidRDefault="00411EDC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2.9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行驶时应注意行人，障碍物和坑洼路面，并注意叉车上方的空隙。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2.10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车上不准载人，不准人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站在货叉上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或在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货叉下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行走。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lastRenderedPageBreak/>
        <w:t>2.11</w:t>
      </w:r>
      <w:r w:rsidR="002507D9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严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禁酒后操作和行车。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2.12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不准</w:t>
      </w:r>
      <w:r w:rsidR="00F45E7D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在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司机座以外的位置上操纵车辆和工具。</w:t>
      </w:r>
    </w:p>
    <w:p w:rsidR="00811DB9" w:rsidRPr="000928D3" w:rsidRDefault="00411EDC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2.13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起升高度大于</w:t>
      </w:r>
      <w:r w:rsidR="00C90487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2.5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m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应注意上方货物掉下，必要时须采取防护措施，工作时应尽量使门架后倾，并在最小范围内作前后倾。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2.14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加燃油时，司机不要在车上，并使发动机熄火，在检查电瓶或油箱液位时，不要点火。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2.15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往车间送料时必须检查道路畅通，按</w:t>
      </w:r>
      <w:r w:rsidR="00876AED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规定路线行车</w:t>
      </w:r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；厂内驾驶叉车速度不得超过</w:t>
      </w:r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5km/h</w:t>
      </w:r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；</w:t>
      </w:r>
      <w:proofErr w:type="gramStart"/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货叉底端</w:t>
      </w:r>
      <w:proofErr w:type="gramEnd"/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距地高度应保持</w:t>
      </w:r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300</w:t>
      </w:r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～</w:t>
      </w:r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400mm</w:t>
      </w:r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，门架须后倾。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2.16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不要搬运未固定或散堆垛的货物，小心搬运尺寸较大的货物，装物行驶应把货物放低，门架后倾。</w:t>
      </w:r>
    </w:p>
    <w:p w:rsidR="00811DB9" w:rsidRPr="000928D3" w:rsidRDefault="0062764A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2.17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搬运时不应超过规定负荷，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货叉须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全部插入货物下面并使货物均匀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放在货叉上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，不许用单个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货叉尖挑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货物，叉车的额定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起重为</w:t>
      </w:r>
      <w:proofErr w:type="gramEnd"/>
      <w:r w:rsidR="00FB1106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3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吨，在较差的道路条件下作业，起重量应适当降低并降低行驶速度。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2.18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在装载货物时，应按货物大小来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调整货叉的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距离、货物的重量应平均的由两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货叉分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搭，以免偏载或开动的货物向一边滑脱。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货叉插入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货堆后，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叉壁应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与货物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一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面相接触，然后门架后倾，</w:t>
      </w:r>
      <w:proofErr w:type="gramStart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将货叉升起</w:t>
      </w:r>
      <w:proofErr w:type="gramEnd"/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离地面</w:t>
      </w:r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3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00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毫米左右再行驶。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2.19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运载货物行驶时不得作急刹车，以防货物滑出，在搬运大体积货物时，货物挡着视线，叉车应倒车低速行驶。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br/>
      </w: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2.20</w:t>
      </w:r>
      <w:r w:rsidR="00811DB9" w:rsidRPr="000928D3">
        <w:rPr>
          <w:rFonts w:ascii="Arial" w:eastAsia="宋体" w:hAnsi="Arial" w:cs="Arial"/>
          <w:color w:val="252525"/>
          <w:kern w:val="36"/>
          <w:sz w:val="24"/>
          <w:szCs w:val="24"/>
        </w:rPr>
        <w:t>严禁停车后让发动机空转而无人看管，更不允许将货物吊于空中而驾驶员离开驾驶位置。</w:t>
      </w:r>
    </w:p>
    <w:p w:rsidR="006526DD" w:rsidRDefault="0062764A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  <w:r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2.21</w:t>
      </w:r>
      <w:r w:rsidR="00C76745" w:rsidRPr="000928D3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停车时必须拉紧制动手柄；观察是否发动机熄火，断电，并及时拔下叉车钥匙</w:t>
      </w:r>
      <w:r w:rsidR="006526DD">
        <w:rPr>
          <w:rFonts w:ascii="Arial" w:eastAsia="宋体" w:hAnsi="Arial" w:cs="Arial" w:hint="eastAsia"/>
          <w:color w:val="252525"/>
          <w:kern w:val="36"/>
          <w:sz w:val="24"/>
          <w:szCs w:val="24"/>
        </w:rPr>
        <w:t>。</w:t>
      </w:r>
    </w:p>
    <w:p w:rsidR="00CA7CA2" w:rsidRDefault="00CA7CA2" w:rsidP="00CA7CA2">
      <w:pPr>
        <w:tabs>
          <w:tab w:val="left" w:pos="0"/>
        </w:tabs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3、本规定解释权属设备动力部。</w:t>
      </w:r>
    </w:p>
    <w:p w:rsidR="00CA7CA2" w:rsidRDefault="00CA7CA2" w:rsidP="00CA7CA2">
      <w:pPr>
        <w:tabs>
          <w:tab w:val="left" w:pos="0"/>
        </w:tabs>
        <w:spacing w:line="440" w:lineRule="exact"/>
        <w:rPr>
          <w:rFonts w:ascii="宋体" w:hAnsi="宋体"/>
          <w:b/>
          <w:sz w:val="24"/>
        </w:rPr>
      </w:pPr>
    </w:p>
    <w:p w:rsidR="00CA7CA2" w:rsidRPr="002F590F" w:rsidRDefault="00CA7CA2" w:rsidP="00CA7CA2">
      <w:pPr>
        <w:spacing w:line="360" w:lineRule="auto"/>
        <w:jc w:val="left"/>
        <w:rPr>
          <w:sz w:val="24"/>
          <w:szCs w:val="24"/>
        </w:rPr>
      </w:pPr>
    </w:p>
    <w:p w:rsidR="00CA7CA2" w:rsidRPr="00205210" w:rsidRDefault="00CA7CA2" w:rsidP="00CA7CA2">
      <w:pPr>
        <w:spacing w:line="360" w:lineRule="auto"/>
        <w:jc w:val="left"/>
        <w:rPr>
          <w:sz w:val="24"/>
          <w:szCs w:val="24"/>
        </w:rPr>
      </w:pPr>
    </w:p>
    <w:p w:rsidR="006526DD" w:rsidRPr="006526DD" w:rsidRDefault="006526DD" w:rsidP="000928D3">
      <w:pPr>
        <w:spacing w:line="360" w:lineRule="auto"/>
        <w:jc w:val="left"/>
        <w:rPr>
          <w:rFonts w:ascii="Arial" w:eastAsia="宋体" w:hAnsi="Arial" w:cs="Arial"/>
          <w:color w:val="252525"/>
          <w:kern w:val="36"/>
          <w:sz w:val="24"/>
          <w:szCs w:val="24"/>
        </w:rPr>
      </w:pPr>
    </w:p>
    <w:sectPr w:rsidR="006526DD" w:rsidRPr="006526DD" w:rsidSect="000928D3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801" w:rsidRDefault="00B77801" w:rsidP="00AC471D">
      <w:r>
        <w:separator/>
      </w:r>
    </w:p>
  </w:endnote>
  <w:endnote w:type="continuationSeparator" w:id="0">
    <w:p w:rsidR="00B77801" w:rsidRDefault="00B77801" w:rsidP="00AC4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801" w:rsidRDefault="00B77801" w:rsidP="00AC471D">
      <w:r>
        <w:separator/>
      </w:r>
    </w:p>
  </w:footnote>
  <w:footnote w:type="continuationSeparator" w:id="0">
    <w:p w:rsidR="00B77801" w:rsidRDefault="00B77801" w:rsidP="00AC47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3992"/>
    <w:rsid w:val="00022934"/>
    <w:rsid w:val="0004552D"/>
    <w:rsid w:val="000928D3"/>
    <w:rsid w:val="00121C2C"/>
    <w:rsid w:val="001C3992"/>
    <w:rsid w:val="001E70F2"/>
    <w:rsid w:val="002507D9"/>
    <w:rsid w:val="002C5C92"/>
    <w:rsid w:val="003503FE"/>
    <w:rsid w:val="003E1DBB"/>
    <w:rsid w:val="00411EDC"/>
    <w:rsid w:val="004551E0"/>
    <w:rsid w:val="00497FC8"/>
    <w:rsid w:val="004A59B4"/>
    <w:rsid w:val="00504A77"/>
    <w:rsid w:val="00617F98"/>
    <w:rsid w:val="0062764A"/>
    <w:rsid w:val="006463FC"/>
    <w:rsid w:val="006526DD"/>
    <w:rsid w:val="00811DB9"/>
    <w:rsid w:val="00876746"/>
    <w:rsid w:val="00876AED"/>
    <w:rsid w:val="00900B6A"/>
    <w:rsid w:val="00AC471D"/>
    <w:rsid w:val="00B03146"/>
    <w:rsid w:val="00B77801"/>
    <w:rsid w:val="00B8168E"/>
    <w:rsid w:val="00B90622"/>
    <w:rsid w:val="00C21D75"/>
    <w:rsid w:val="00C36086"/>
    <w:rsid w:val="00C76745"/>
    <w:rsid w:val="00C90487"/>
    <w:rsid w:val="00CA7CA2"/>
    <w:rsid w:val="00D41377"/>
    <w:rsid w:val="00E11F2F"/>
    <w:rsid w:val="00EC1A9D"/>
    <w:rsid w:val="00F45E7D"/>
    <w:rsid w:val="00FB1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F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C39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C399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Char"/>
    <w:uiPriority w:val="99"/>
    <w:semiHidden/>
    <w:unhideWhenUsed/>
    <w:rsid w:val="00AC4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47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47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47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210</Words>
  <Characters>1201</Characters>
  <Application>Microsoft Office Word</Application>
  <DocSecurity>0</DocSecurity>
  <Lines>10</Lines>
  <Paragraphs>2</Paragraphs>
  <ScaleCrop>false</ScaleCrop>
  <Company>微软中国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17</cp:revision>
  <dcterms:created xsi:type="dcterms:W3CDTF">2018-06-12T03:54:00Z</dcterms:created>
  <dcterms:modified xsi:type="dcterms:W3CDTF">2019-07-31T01:48:00Z</dcterms:modified>
</cp:coreProperties>
</file>